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CE34" w14:textId="616DD76F" w:rsidR="00A432EB" w:rsidRDefault="00A432EB" w:rsidP="00A432EB">
      <w:pPr>
        <w:jc w:val="center"/>
        <w:rPr>
          <w:b/>
          <w:bCs/>
          <w:sz w:val="40"/>
          <w:szCs w:val="40"/>
        </w:rPr>
      </w:pPr>
      <w:r>
        <w:rPr>
          <w:b/>
          <w:bCs/>
          <w:sz w:val="40"/>
          <w:szCs w:val="40"/>
        </w:rPr>
        <w:t xml:space="preserve">Politiques </w:t>
      </w:r>
      <w:r w:rsidR="00BD7106">
        <w:rPr>
          <w:b/>
          <w:bCs/>
          <w:sz w:val="40"/>
          <w:szCs w:val="40"/>
        </w:rPr>
        <w:t>du centre de Gymnastique Les Panthères</w:t>
      </w:r>
    </w:p>
    <w:p w14:paraId="5A07ED62" w14:textId="77777777" w:rsidR="00A432EB" w:rsidRDefault="00A432EB" w:rsidP="00A432EB">
      <w:pPr>
        <w:jc w:val="center"/>
        <w:rPr>
          <w:b/>
          <w:bCs/>
          <w:sz w:val="40"/>
          <w:szCs w:val="40"/>
        </w:rPr>
      </w:pPr>
    </w:p>
    <w:p w14:paraId="69E580DB" w14:textId="43001F38" w:rsidR="00A432EB" w:rsidRDefault="00A432EB" w:rsidP="00A432EB">
      <w:pPr>
        <w:rPr>
          <w:sz w:val="24"/>
          <w:szCs w:val="24"/>
        </w:rPr>
      </w:pPr>
      <w:r w:rsidRPr="00A432EB">
        <w:rPr>
          <w:b/>
          <w:bCs/>
          <w:sz w:val="24"/>
          <w:szCs w:val="24"/>
        </w:rPr>
        <w:t>IMPORTANT :</w:t>
      </w:r>
      <w:r>
        <w:rPr>
          <w:sz w:val="24"/>
          <w:szCs w:val="24"/>
        </w:rPr>
        <w:t xml:space="preserve"> Afin d’être inscrit à une session, les frais de la session antérieure doivent être acquittés.</w:t>
      </w:r>
    </w:p>
    <w:p w14:paraId="7BC253B9" w14:textId="77777777" w:rsidR="008E1457" w:rsidRDefault="008E1457" w:rsidP="00A432EB">
      <w:pPr>
        <w:rPr>
          <w:sz w:val="24"/>
          <w:szCs w:val="24"/>
        </w:rPr>
      </w:pPr>
    </w:p>
    <w:p w14:paraId="11B6EAA9" w14:textId="50304083" w:rsidR="008E1457" w:rsidRDefault="008E1457" w:rsidP="008E1457">
      <w:pPr>
        <w:rPr>
          <w:sz w:val="32"/>
          <w:szCs w:val="32"/>
        </w:rPr>
      </w:pPr>
      <w:r w:rsidRPr="008E1457">
        <w:rPr>
          <w:sz w:val="32"/>
          <w:szCs w:val="32"/>
        </w:rPr>
        <w:t xml:space="preserve">Les inscriptions font office de contrat entre le club et la personne responsable au compte de l’athlète. Cet engagement comporte donc l’obligation à payer tous les frais engagés. Si le parent souhaite mettre fin à l’inscription, il devra transmettre sa demande par courriel ( </w:t>
      </w:r>
      <w:hyperlink r:id="rId5" w:history="1">
        <w:r w:rsidRPr="008E1457">
          <w:rPr>
            <w:rStyle w:val="Hyperlien"/>
            <w:sz w:val="32"/>
            <w:szCs w:val="32"/>
          </w:rPr>
          <w:t>info@lespantheres.ca</w:t>
        </w:r>
      </w:hyperlink>
      <w:r w:rsidRPr="008E1457">
        <w:rPr>
          <w:sz w:val="32"/>
          <w:szCs w:val="32"/>
        </w:rPr>
        <w:t xml:space="preserve">) </w:t>
      </w:r>
      <w:r>
        <w:rPr>
          <w:sz w:val="32"/>
          <w:szCs w:val="32"/>
        </w:rPr>
        <w:t>ou remettre</w:t>
      </w:r>
      <w:r w:rsidR="00BD7106">
        <w:rPr>
          <w:sz w:val="32"/>
          <w:szCs w:val="32"/>
        </w:rPr>
        <w:t xml:space="preserve"> sa lettre d’abandon</w:t>
      </w:r>
      <w:r>
        <w:rPr>
          <w:sz w:val="32"/>
          <w:szCs w:val="32"/>
        </w:rPr>
        <w:t xml:space="preserve"> en main propre à un membre de </w:t>
      </w:r>
      <w:r w:rsidR="00BD7106">
        <w:rPr>
          <w:sz w:val="32"/>
          <w:szCs w:val="32"/>
        </w:rPr>
        <w:t>l’administration. La date de réception de cet avis écrit sera celle prise en compte pour effectuer la facturation ou le remboursement, le cas échéant.</w:t>
      </w:r>
    </w:p>
    <w:p w14:paraId="5DFA04E6" w14:textId="77777777" w:rsidR="00BD7106" w:rsidRDefault="00BD7106" w:rsidP="008E1457">
      <w:pPr>
        <w:rPr>
          <w:sz w:val="32"/>
          <w:szCs w:val="32"/>
        </w:rPr>
      </w:pPr>
    </w:p>
    <w:p w14:paraId="55DC2FE9" w14:textId="437593B6" w:rsidR="00BD7106" w:rsidRPr="00BD7106" w:rsidRDefault="00BD7106" w:rsidP="008E1457">
      <w:pPr>
        <w:rPr>
          <w:b/>
          <w:bCs/>
          <w:sz w:val="32"/>
          <w:szCs w:val="32"/>
          <w:u w:val="single"/>
        </w:rPr>
      </w:pPr>
      <w:r w:rsidRPr="00BD7106">
        <w:rPr>
          <w:b/>
          <w:bCs/>
          <w:sz w:val="32"/>
          <w:szCs w:val="32"/>
          <w:u w:val="single"/>
        </w:rPr>
        <w:t>Politiques administratives</w:t>
      </w:r>
    </w:p>
    <w:p w14:paraId="66FA2CA6" w14:textId="77777777" w:rsidR="00BD7106" w:rsidRDefault="00A432EB" w:rsidP="00A432EB">
      <w:pPr>
        <w:pStyle w:val="Paragraphedeliste"/>
        <w:numPr>
          <w:ilvl w:val="0"/>
          <w:numId w:val="4"/>
        </w:numPr>
        <w:rPr>
          <w:sz w:val="24"/>
          <w:szCs w:val="24"/>
        </w:rPr>
      </w:pPr>
      <w:r w:rsidRPr="00BD7106">
        <w:rPr>
          <w:b/>
          <w:bCs/>
          <w:sz w:val="24"/>
          <w:szCs w:val="24"/>
        </w:rPr>
        <w:t>Les frais de gestion et d’affiliation à la Fédération de gymnastique du Québec</w:t>
      </w:r>
      <w:r>
        <w:rPr>
          <w:sz w:val="24"/>
          <w:szCs w:val="24"/>
        </w:rPr>
        <w:t xml:space="preserve"> </w:t>
      </w:r>
    </w:p>
    <w:p w14:paraId="6993956B" w14:textId="661E2D7E" w:rsidR="00A432EB" w:rsidRDefault="00BD7106" w:rsidP="00BD7106">
      <w:pPr>
        <w:pStyle w:val="Paragraphedeliste"/>
        <w:rPr>
          <w:sz w:val="24"/>
          <w:szCs w:val="24"/>
        </w:rPr>
      </w:pPr>
      <w:r>
        <w:rPr>
          <w:sz w:val="24"/>
          <w:szCs w:val="24"/>
        </w:rPr>
        <w:t xml:space="preserve"> </w:t>
      </w:r>
      <w:r w:rsidR="00A432EB">
        <w:rPr>
          <w:sz w:val="24"/>
          <w:szCs w:val="24"/>
        </w:rPr>
        <w:t>sont appliqués annuellement, en supplément du coût d’inscription</w:t>
      </w:r>
      <w:r w:rsidR="008E1457">
        <w:rPr>
          <w:sz w:val="24"/>
          <w:szCs w:val="24"/>
        </w:rPr>
        <w:t>. L’affiliation est valide du 1</w:t>
      </w:r>
      <w:r w:rsidR="008E1457" w:rsidRPr="008E1457">
        <w:rPr>
          <w:sz w:val="24"/>
          <w:szCs w:val="24"/>
          <w:vertAlign w:val="superscript"/>
        </w:rPr>
        <w:t>er</w:t>
      </w:r>
      <w:r w:rsidR="008E1457">
        <w:rPr>
          <w:sz w:val="24"/>
          <w:szCs w:val="24"/>
        </w:rPr>
        <w:t xml:space="preserve"> septembre jusqu’au 31 août de l’année suivante. S’il y a abandon des cours, ces frais annuels ne peuvent être remboursés. </w:t>
      </w:r>
    </w:p>
    <w:p w14:paraId="4AC16770" w14:textId="4195859F" w:rsidR="008E1457" w:rsidRDefault="008E1457" w:rsidP="008E1457">
      <w:pPr>
        <w:pStyle w:val="Paragraphedeliste"/>
        <w:numPr>
          <w:ilvl w:val="0"/>
          <w:numId w:val="4"/>
        </w:numPr>
        <w:rPr>
          <w:sz w:val="24"/>
          <w:szCs w:val="24"/>
        </w:rPr>
      </w:pPr>
      <w:r>
        <w:rPr>
          <w:sz w:val="24"/>
          <w:szCs w:val="24"/>
        </w:rPr>
        <w:t>Les frais de services, d’inscription aux compétitions, d’achat d’équipements et vêtements et tous les autres frais afférents ne sont pas remboursables.</w:t>
      </w:r>
    </w:p>
    <w:p w14:paraId="1C62873D" w14:textId="2EC418A9" w:rsidR="00BD7106" w:rsidRDefault="00BD7106" w:rsidP="008E1457">
      <w:pPr>
        <w:pStyle w:val="Paragraphedeliste"/>
        <w:numPr>
          <w:ilvl w:val="0"/>
          <w:numId w:val="4"/>
        </w:numPr>
        <w:rPr>
          <w:sz w:val="24"/>
          <w:szCs w:val="24"/>
        </w:rPr>
      </w:pPr>
      <w:r>
        <w:rPr>
          <w:sz w:val="24"/>
          <w:szCs w:val="24"/>
        </w:rPr>
        <w:t>Si un athlète est en retard de paiement de plus d’un moi</w:t>
      </w:r>
      <w:r w:rsidR="00177FF8">
        <w:rPr>
          <w:sz w:val="24"/>
          <w:szCs w:val="24"/>
        </w:rPr>
        <w:t>s</w:t>
      </w:r>
      <w:r>
        <w:rPr>
          <w:sz w:val="24"/>
          <w:szCs w:val="24"/>
        </w:rPr>
        <w:t xml:space="preserve"> et qu’aucune action de la part du parent n’a été prise pour corriger la situation, le gymnaste se verra refuser l’accès aux locaux des Panthères.</w:t>
      </w:r>
    </w:p>
    <w:p w14:paraId="0C851CF4" w14:textId="77777777" w:rsidR="00177FF8" w:rsidRDefault="00177FF8" w:rsidP="00177FF8">
      <w:pPr>
        <w:pStyle w:val="Paragraphedeliste"/>
        <w:rPr>
          <w:sz w:val="24"/>
          <w:szCs w:val="24"/>
        </w:rPr>
      </w:pPr>
    </w:p>
    <w:p w14:paraId="2B522A3F" w14:textId="0575A0CD" w:rsidR="00A432EB" w:rsidRDefault="00177FF8" w:rsidP="00177FF8">
      <w:pPr>
        <w:rPr>
          <w:b/>
          <w:bCs/>
          <w:sz w:val="32"/>
          <w:szCs w:val="32"/>
          <w:u w:val="single"/>
        </w:rPr>
      </w:pPr>
      <w:r>
        <w:rPr>
          <w:b/>
          <w:bCs/>
          <w:sz w:val="32"/>
          <w:szCs w:val="32"/>
          <w:u w:val="single"/>
        </w:rPr>
        <w:t>Politique en cas de cours non suivi</w:t>
      </w:r>
    </w:p>
    <w:p w14:paraId="6A627152" w14:textId="23508B4C" w:rsidR="00177FF8" w:rsidRPr="00177FF8" w:rsidRDefault="00177FF8" w:rsidP="00177FF8">
      <w:pPr>
        <w:pStyle w:val="Paragraphedeliste"/>
        <w:numPr>
          <w:ilvl w:val="0"/>
          <w:numId w:val="5"/>
        </w:numPr>
        <w:rPr>
          <w:b/>
          <w:bCs/>
          <w:sz w:val="32"/>
          <w:szCs w:val="32"/>
          <w:u w:val="single"/>
        </w:rPr>
      </w:pPr>
      <w:r>
        <w:rPr>
          <w:sz w:val="24"/>
          <w:szCs w:val="24"/>
        </w:rPr>
        <w:t>Si un athlète ne peut suivre un cours dont l’horaire a été établi, il le fait à ses frais. Aucune reprise de cours, d’heure et aucun remboursement ne sont accordés.</w:t>
      </w:r>
    </w:p>
    <w:p w14:paraId="5AFA820C" w14:textId="1B520AF7" w:rsidR="00177FF8" w:rsidRPr="00177FF8" w:rsidRDefault="00177FF8" w:rsidP="00177FF8">
      <w:pPr>
        <w:pStyle w:val="Paragraphedeliste"/>
        <w:numPr>
          <w:ilvl w:val="0"/>
          <w:numId w:val="5"/>
        </w:numPr>
        <w:rPr>
          <w:b/>
          <w:bCs/>
          <w:sz w:val="32"/>
          <w:szCs w:val="32"/>
          <w:u w:val="single"/>
        </w:rPr>
      </w:pPr>
      <w:r>
        <w:rPr>
          <w:sz w:val="24"/>
          <w:szCs w:val="24"/>
        </w:rPr>
        <w:lastRenderedPageBreak/>
        <w:t>Un remboursement au prorata des semaines de cours déjà complétées peut-être obtenu avant le 1</w:t>
      </w:r>
      <w:r w:rsidRPr="00177FF8">
        <w:rPr>
          <w:sz w:val="24"/>
          <w:szCs w:val="24"/>
          <w:vertAlign w:val="superscript"/>
        </w:rPr>
        <w:t>er</w:t>
      </w:r>
      <w:r>
        <w:rPr>
          <w:sz w:val="24"/>
          <w:szCs w:val="24"/>
        </w:rPr>
        <w:t xml:space="preserve"> octobre (pour la session d’automne)</w:t>
      </w:r>
      <w:r w:rsidR="000D4A62">
        <w:rPr>
          <w:sz w:val="24"/>
          <w:szCs w:val="24"/>
        </w:rPr>
        <w:t xml:space="preserve">, </w:t>
      </w:r>
      <w:r>
        <w:rPr>
          <w:sz w:val="24"/>
          <w:szCs w:val="24"/>
        </w:rPr>
        <w:t>1</w:t>
      </w:r>
      <w:r w:rsidRPr="00177FF8">
        <w:rPr>
          <w:sz w:val="24"/>
          <w:szCs w:val="24"/>
          <w:vertAlign w:val="superscript"/>
        </w:rPr>
        <w:t>er</w:t>
      </w:r>
      <w:r>
        <w:rPr>
          <w:sz w:val="24"/>
          <w:szCs w:val="24"/>
        </w:rPr>
        <w:t xml:space="preserve"> février (pour la session d’hivers), </w:t>
      </w:r>
      <w:r w:rsidR="000D4A62">
        <w:rPr>
          <w:sz w:val="24"/>
          <w:szCs w:val="24"/>
        </w:rPr>
        <w:t>et le 1</w:t>
      </w:r>
      <w:r w:rsidR="000D4A62" w:rsidRPr="000D4A62">
        <w:rPr>
          <w:sz w:val="24"/>
          <w:szCs w:val="24"/>
          <w:vertAlign w:val="superscript"/>
        </w:rPr>
        <w:t>er</w:t>
      </w:r>
      <w:r w:rsidR="000D4A62">
        <w:rPr>
          <w:sz w:val="24"/>
          <w:szCs w:val="24"/>
        </w:rPr>
        <w:t xml:space="preserve"> avril (pour la session de printemps) </w:t>
      </w:r>
      <w:r>
        <w:rPr>
          <w:sz w:val="24"/>
          <w:szCs w:val="24"/>
        </w:rPr>
        <w:t>peu importe la raison.</w:t>
      </w:r>
    </w:p>
    <w:p w14:paraId="3D8A49DA" w14:textId="55F2CFCF" w:rsidR="00177FF8" w:rsidRPr="00264C8E" w:rsidRDefault="00177FF8" w:rsidP="00177FF8">
      <w:pPr>
        <w:pStyle w:val="Paragraphedeliste"/>
        <w:numPr>
          <w:ilvl w:val="0"/>
          <w:numId w:val="5"/>
        </w:numPr>
        <w:rPr>
          <w:b/>
          <w:bCs/>
          <w:sz w:val="32"/>
          <w:szCs w:val="32"/>
          <w:u w:val="single"/>
        </w:rPr>
      </w:pPr>
      <w:r>
        <w:rPr>
          <w:sz w:val="24"/>
          <w:szCs w:val="24"/>
        </w:rPr>
        <w:t>À partir du 1</w:t>
      </w:r>
      <w:r w:rsidR="000D4A62">
        <w:rPr>
          <w:sz w:val="24"/>
          <w:szCs w:val="24"/>
        </w:rPr>
        <w:t xml:space="preserve"> </w:t>
      </w:r>
      <w:r>
        <w:rPr>
          <w:sz w:val="24"/>
          <w:szCs w:val="24"/>
        </w:rPr>
        <w:t>et octobre</w:t>
      </w:r>
      <w:r w:rsidR="000D4A62">
        <w:rPr>
          <w:sz w:val="24"/>
          <w:szCs w:val="24"/>
        </w:rPr>
        <w:t xml:space="preserve">, </w:t>
      </w:r>
      <w:r>
        <w:rPr>
          <w:sz w:val="24"/>
          <w:szCs w:val="24"/>
        </w:rPr>
        <w:t>1</w:t>
      </w:r>
      <w:r w:rsidRPr="00177FF8">
        <w:rPr>
          <w:sz w:val="24"/>
          <w:szCs w:val="24"/>
          <w:vertAlign w:val="superscript"/>
        </w:rPr>
        <w:t>er</w:t>
      </w:r>
      <w:r>
        <w:rPr>
          <w:sz w:val="24"/>
          <w:szCs w:val="24"/>
        </w:rPr>
        <w:t xml:space="preserve"> février</w:t>
      </w:r>
      <w:r w:rsidR="000D4A62">
        <w:rPr>
          <w:sz w:val="24"/>
          <w:szCs w:val="24"/>
        </w:rPr>
        <w:t xml:space="preserve"> et 1</w:t>
      </w:r>
      <w:r w:rsidR="000D4A62" w:rsidRPr="000D4A62">
        <w:rPr>
          <w:sz w:val="24"/>
          <w:szCs w:val="24"/>
          <w:vertAlign w:val="superscript"/>
        </w:rPr>
        <w:t>er</w:t>
      </w:r>
      <w:r w:rsidR="000D4A62">
        <w:rPr>
          <w:sz w:val="24"/>
          <w:szCs w:val="24"/>
        </w:rPr>
        <w:t xml:space="preserve"> avril, </w:t>
      </w:r>
      <w:r>
        <w:rPr>
          <w:sz w:val="24"/>
          <w:szCs w:val="24"/>
        </w:rPr>
        <w:t xml:space="preserve">seules les absences prolongées pour des raisons médicales (blessure, accident, maladie) seront </w:t>
      </w:r>
      <w:r w:rsidR="00264C8E">
        <w:rPr>
          <w:sz w:val="24"/>
          <w:szCs w:val="24"/>
        </w:rPr>
        <w:t>considérées</w:t>
      </w:r>
      <w:r>
        <w:rPr>
          <w:sz w:val="24"/>
          <w:szCs w:val="24"/>
        </w:rPr>
        <w:t xml:space="preserve"> et ce, sur présentation d’une preuve médicale.</w:t>
      </w:r>
    </w:p>
    <w:p w14:paraId="7093DDEF" w14:textId="5EEA1F8B" w:rsidR="00264C8E" w:rsidRPr="00264C8E" w:rsidRDefault="00264C8E" w:rsidP="00177FF8">
      <w:pPr>
        <w:pStyle w:val="Paragraphedeliste"/>
        <w:numPr>
          <w:ilvl w:val="0"/>
          <w:numId w:val="5"/>
        </w:numPr>
        <w:rPr>
          <w:b/>
          <w:bCs/>
          <w:sz w:val="32"/>
          <w:szCs w:val="32"/>
          <w:u w:val="single"/>
        </w:rPr>
      </w:pPr>
      <w:r>
        <w:rPr>
          <w:sz w:val="24"/>
          <w:szCs w:val="24"/>
        </w:rPr>
        <w:t>Le remboursement sera effectué dès le retour de la ou du gymnaste à l’entrainement ou à la fin de la session s’il n’y a pas eu de retour.</w:t>
      </w:r>
    </w:p>
    <w:p w14:paraId="35A314AF" w14:textId="77777777" w:rsidR="00264C8E" w:rsidRPr="00264C8E" w:rsidRDefault="00264C8E" w:rsidP="00264C8E">
      <w:pPr>
        <w:pStyle w:val="Paragraphedeliste"/>
        <w:rPr>
          <w:b/>
          <w:bCs/>
          <w:sz w:val="32"/>
          <w:szCs w:val="32"/>
          <w:u w:val="single"/>
        </w:rPr>
      </w:pPr>
    </w:p>
    <w:p w14:paraId="5675FED1" w14:textId="344E2AEA" w:rsidR="00264C8E" w:rsidRDefault="00264C8E" w:rsidP="00264C8E">
      <w:pPr>
        <w:rPr>
          <w:b/>
          <w:bCs/>
          <w:sz w:val="32"/>
          <w:szCs w:val="32"/>
          <w:u w:val="single"/>
        </w:rPr>
      </w:pPr>
      <w:r>
        <w:rPr>
          <w:b/>
          <w:bCs/>
          <w:sz w:val="32"/>
          <w:szCs w:val="32"/>
          <w:u w:val="single"/>
        </w:rPr>
        <w:t>Objets perdus</w:t>
      </w:r>
    </w:p>
    <w:p w14:paraId="6D313495" w14:textId="7825FC3B" w:rsidR="00264C8E" w:rsidRDefault="00264C8E" w:rsidP="00264C8E">
      <w:pPr>
        <w:pStyle w:val="Paragraphedeliste"/>
        <w:numPr>
          <w:ilvl w:val="0"/>
          <w:numId w:val="7"/>
        </w:numPr>
        <w:rPr>
          <w:sz w:val="24"/>
          <w:szCs w:val="24"/>
        </w:rPr>
      </w:pPr>
      <w:r w:rsidRPr="00264C8E">
        <w:rPr>
          <w:sz w:val="24"/>
          <w:szCs w:val="24"/>
        </w:rPr>
        <w:t>Nous ne sommes pas responsables des objets perdus ou volés</w:t>
      </w:r>
    </w:p>
    <w:p w14:paraId="6EE879DE" w14:textId="77777777" w:rsidR="00264C8E" w:rsidRDefault="00264C8E" w:rsidP="00264C8E">
      <w:pPr>
        <w:pStyle w:val="Paragraphedeliste"/>
        <w:rPr>
          <w:sz w:val="24"/>
          <w:szCs w:val="24"/>
        </w:rPr>
      </w:pPr>
    </w:p>
    <w:p w14:paraId="12877E6B" w14:textId="77777777" w:rsidR="00264C8E" w:rsidRDefault="00264C8E" w:rsidP="00264C8E">
      <w:pPr>
        <w:pStyle w:val="Paragraphedeliste"/>
        <w:rPr>
          <w:sz w:val="24"/>
          <w:szCs w:val="24"/>
        </w:rPr>
      </w:pPr>
    </w:p>
    <w:p w14:paraId="5DF4FB4D" w14:textId="273AEBFC" w:rsidR="00264C8E" w:rsidRDefault="00264C8E" w:rsidP="00264C8E">
      <w:pPr>
        <w:rPr>
          <w:b/>
          <w:bCs/>
          <w:sz w:val="32"/>
          <w:szCs w:val="32"/>
          <w:u w:val="single"/>
        </w:rPr>
      </w:pPr>
      <w:r>
        <w:rPr>
          <w:b/>
          <w:bCs/>
          <w:sz w:val="32"/>
          <w:szCs w:val="32"/>
          <w:u w:val="single"/>
        </w:rPr>
        <w:t xml:space="preserve">Code de vie </w:t>
      </w:r>
      <w:r w:rsidR="00E70567">
        <w:rPr>
          <w:b/>
          <w:bCs/>
          <w:sz w:val="32"/>
          <w:szCs w:val="32"/>
          <w:u w:val="single"/>
        </w:rPr>
        <w:t>au gymnase</w:t>
      </w:r>
    </w:p>
    <w:p w14:paraId="219F72DD" w14:textId="6D832C9F" w:rsidR="00E70567" w:rsidRPr="009F6859" w:rsidRDefault="009F6859" w:rsidP="009F6859">
      <w:pPr>
        <w:pStyle w:val="Paragraphedeliste"/>
        <w:numPr>
          <w:ilvl w:val="0"/>
          <w:numId w:val="7"/>
        </w:numPr>
        <w:rPr>
          <w:b/>
          <w:bCs/>
          <w:sz w:val="32"/>
          <w:szCs w:val="32"/>
          <w:u w:val="single"/>
        </w:rPr>
      </w:pPr>
      <w:r>
        <w:rPr>
          <w:sz w:val="24"/>
          <w:szCs w:val="24"/>
        </w:rPr>
        <w:t>Être prêt à s’entrainer à l’heure et respecter les heures d’entrainement.</w:t>
      </w:r>
    </w:p>
    <w:p w14:paraId="154CF4B1" w14:textId="333F4DD9" w:rsidR="009F6859" w:rsidRPr="009F6859" w:rsidRDefault="009F6859" w:rsidP="009F6859">
      <w:pPr>
        <w:pStyle w:val="Paragraphedeliste"/>
        <w:numPr>
          <w:ilvl w:val="0"/>
          <w:numId w:val="7"/>
        </w:numPr>
        <w:rPr>
          <w:b/>
          <w:bCs/>
          <w:sz w:val="32"/>
          <w:szCs w:val="32"/>
          <w:u w:val="single"/>
        </w:rPr>
      </w:pPr>
      <w:r>
        <w:rPr>
          <w:sz w:val="24"/>
          <w:szCs w:val="24"/>
        </w:rPr>
        <w:t>Avoir les cheveux attachés en tout temps.</w:t>
      </w:r>
    </w:p>
    <w:p w14:paraId="20F460BD" w14:textId="461185AB" w:rsidR="009F6859" w:rsidRPr="009F6859" w:rsidRDefault="009F6859" w:rsidP="009F6859">
      <w:pPr>
        <w:pStyle w:val="Paragraphedeliste"/>
        <w:numPr>
          <w:ilvl w:val="0"/>
          <w:numId w:val="7"/>
        </w:numPr>
        <w:rPr>
          <w:b/>
          <w:bCs/>
          <w:sz w:val="32"/>
          <w:szCs w:val="32"/>
          <w:u w:val="single"/>
        </w:rPr>
      </w:pPr>
      <w:r>
        <w:rPr>
          <w:sz w:val="24"/>
          <w:szCs w:val="24"/>
        </w:rPr>
        <w:t>Enlever tous les bijoux avant l’entrainement</w:t>
      </w:r>
    </w:p>
    <w:p w14:paraId="5BFA3234" w14:textId="7E657CB9" w:rsidR="009F6859" w:rsidRPr="009F6859" w:rsidRDefault="009F6859" w:rsidP="009F6859">
      <w:pPr>
        <w:pStyle w:val="Paragraphedeliste"/>
        <w:numPr>
          <w:ilvl w:val="0"/>
          <w:numId w:val="7"/>
        </w:numPr>
        <w:rPr>
          <w:b/>
          <w:bCs/>
          <w:sz w:val="32"/>
          <w:szCs w:val="32"/>
          <w:u w:val="single"/>
        </w:rPr>
      </w:pPr>
      <w:r>
        <w:rPr>
          <w:sz w:val="24"/>
          <w:szCs w:val="24"/>
        </w:rPr>
        <w:t>Avoir une attitude respectueuse envers ses coéquipiers et coéquipières et envers les entraineurs.</w:t>
      </w:r>
    </w:p>
    <w:p w14:paraId="3275A072" w14:textId="7014D0BC" w:rsidR="009F6859" w:rsidRPr="009F6859" w:rsidRDefault="009F6859" w:rsidP="009F6859">
      <w:pPr>
        <w:rPr>
          <w:b/>
          <w:bCs/>
          <w:sz w:val="32"/>
          <w:szCs w:val="32"/>
        </w:rPr>
      </w:pPr>
      <w:r>
        <w:rPr>
          <w:b/>
          <w:bCs/>
          <w:sz w:val="32"/>
          <w:szCs w:val="32"/>
        </w:rPr>
        <w:t>Après l’arrivée de leur enfant, les parents ne peuvent pas demeurer dans le gymnase, sur la surface où les cours sont dispensés. S’ils le désirent, ils peuvent aller observer l’entrainement dans la salle de parents au deuxième étage.</w:t>
      </w:r>
    </w:p>
    <w:sectPr w:rsidR="009F6859" w:rsidRPr="009F68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D56"/>
    <w:multiLevelType w:val="hybridMultilevel"/>
    <w:tmpl w:val="3814D0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473B4B"/>
    <w:multiLevelType w:val="hybridMultilevel"/>
    <w:tmpl w:val="BDFE67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F30AAC"/>
    <w:multiLevelType w:val="hybridMultilevel"/>
    <w:tmpl w:val="1A745A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146929"/>
    <w:multiLevelType w:val="hybridMultilevel"/>
    <w:tmpl w:val="F41468D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F966BD"/>
    <w:multiLevelType w:val="hybridMultilevel"/>
    <w:tmpl w:val="5F42D2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FC92779"/>
    <w:multiLevelType w:val="hybridMultilevel"/>
    <w:tmpl w:val="0752323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622B5C7A"/>
    <w:multiLevelType w:val="hybridMultilevel"/>
    <w:tmpl w:val="EF1498D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583829314">
    <w:abstractNumId w:val="2"/>
  </w:num>
  <w:num w:numId="2" w16cid:durableId="535167905">
    <w:abstractNumId w:val="6"/>
  </w:num>
  <w:num w:numId="3" w16cid:durableId="1287349893">
    <w:abstractNumId w:val="4"/>
  </w:num>
  <w:num w:numId="4" w16cid:durableId="856113076">
    <w:abstractNumId w:val="0"/>
  </w:num>
  <w:num w:numId="5" w16cid:durableId="1935934200">
    <w:abstractNumId w:val="1"/>
  </w:num>
  <w:num w:numId="6" w16cid:durableId="1322587142">
    <w:abstractNumId w:val="5"/>
  </w:num>
  <w:num w:numId="7" w16cid:durableId="1103261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B"/>
    <w:rsid w:val="000D4A62"/>
    <w:rsid w:val="00177FF8"/>
    <w:rsid w:val="00264C8E"/>
    <w:rsid w:val="008E1457"/>
    <w:rsid w:val="00922C5A"/>
    <w:rsid w:val="009F6859"/>
    <w:rsid w:val="00A432EB"/>
    <w:rsid w:val="00BD7106"/>
    <w:rsid w:val="00DD6BB6"/>
    <w:rsid w:val="00E705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A0FA"/>
  <w15:chartTrackingRefBased/>
  <w15:docId w15:val="{EA959333-3A33-47CD-9A0C-980FC9F9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2EB"/>
    <w:pPr>
      <w:ind w:left="720"/>
      <w:contextualSpacing/>
    </w:pPr>
  </w:style>
  <w:style w:type="character" w:styleId="Hyperlien">
    <w:name w:val="Hyperlink"/>
    <w:basedOn w:val="Policepardfaut"/>
    <w:uiPriority w:val="99"/>
    <w:unhideWhenUsed/>
    <w:rsid w:val="008E1457"/>
    <w:rPr>
      <w:color w:val="0563C1" w:themeColor="hyperlink"/>
      <w:u w:val="single"/>
    </w:rPr>
  </w:style>
  <w:style w:type="character" w:styleId="Mentionnonrsolue">
    <w:name w:val="Unresolved Mention"/>
    <w:basedOn w:val="Policepardfaut"/>
    <w:uiPriority w:val="99"/>
    <w:semiHidden/>
    <w:unhideWhenUsed/>
    <w:rsid w:val="008E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spantheres.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letarte</dc:creator>
  <cp:keywords/>
  <dc:description/>
  <cp:lastModifiedBy>Brenda Boucher</cp:lastModifiedBy>
  <cp:revision>2</cp:revision>
  <dcterms:created xsi:type="dcterms:W3CDTF">2023-09-22T19:02:00Z</dcterms:created>
  <dcterms:modified xsi:type="dcterms:W3CDTF">2023-11-06T14:11:00Z</dcterms:modified>
</cp:coreProperties>
</file>